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B1260B" w:rsidRDefault="00F016C3" w:rsidP="008A6146">
      <w:pPr>
        <w:spacing w:before="1600" w:line="360" w:lineRule="exact"/>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p>
    <w:p w:rsidR="00D629EE" w:rsidRDefault="00D629EE" w:rsidP="008A6146">
      <w:pPr>
        <w:pStyle w:val="Heading1"/>
        <w:sectPr w:rsidR="00D629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rsidR="00F205A6" w:rsidRPr="00466798" w:rsidRDefault="00F205A6" w:rsidP="000A750E">
      <w:pPr>
        <w:pStyle w:val="Heading1"/>
        <w:widowControl/>
        <w:spacing w:before="0" w:after="0"/>
        <w:rPr>
          <w:sz w:val="40"/>
          <w:szCs w:val="40"/>
        </w:rPr>
      </w:pPr>
      <w:r>
        <w:rPr>
          <w:sz w:val="40"/>
          <w:szCs w:val="40"/>
        </w:rPr>
        <w:lastRenderedPageBreak/>
        <w:t>Western Australian National Disability Insurance Scheme (</w:t>
      </w:r>
      <w:r w:rsidRPr="00466798">
        <w:rPr>
          <w:sz w:val="40"/>
          <w:szCs w:val="40"/>
        </w:rPr>
        <w:t>WA NDIS</w:t>
      </w:r>
      <w:r>
        <w:rPr>
          <w:sz w:val="40"/>
          <w:szCs w:val="40"/>
        </w:rPr>
        <w:t>)</w:t>
      </w:r>
      <w:r w:rsidRPr="00466798">
        <w:rPr>
          <w:sz w:val="40"/>
          <w:szCs w:val="40"/>
        </w:rPr>
        <w:t xml:space="preserve"> Operational Policy</w:t>
      </w:r>
    </w:p>
    <w:p w:rsidR="00E0480A" w:rsidRPr="008A6146" w:rsidRDefault="00F205A6" w:rsidP="00F205A6">
      <w:pPr>
        <w:pStyle w:val="Heading1"/>
        <w:spacing w:line="240" w:lineRule="auto"/>
      </w:pPr>
      <w:r w:rsidRPr="0031353D">
        <w:rPr>
          <w:lang w:val="en-AU"/>
        </w:rPr>
        <w:t>Prioritisation</w:t>
      </w:r>
      <w:r>
        <w:t xml:space="preserve"> of Plans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B97EF3" w:rsidRPr="00B97EF3" w:rsidTr="005065F9">
        <w:tc>
          <w:tcPr>
            <w:tcW w:w="5000" w:type="pct"/>
          </w:tcPr>
          <w:p w:rsidR="00E0480A" w:rsidRPr="00B97EF3" w:rsidRDefault="00E0480A" w:rsidP="00E0480A">
            <w:pPr>
              <w:spacing w:before="60" w:after="60"/>
              <w:rPr>
                <w:rFonts w:ascii="Arial" w:eastAsia="Calibri" w:hAnsi="Arial" w:cs="Times New Roman"/>
                <w:sz w:val="24"/>
              </w:rPr>
            </w:pPr>
            <w:r w:rsidRPr="00B97EF3">
              <w:rPr>
                <w:rFonts w:ascii="Arial" w:eastAsia="Calibri" w:hAnsi="Arial" w:cs="Times New Roman"/>
                <w:sz w:val="24"/>
              </w:rPr>
              <w:t>Document reference number</w:t>
            </w:r>
            <w:r w:rsidR="00B974F3">
              <w:rPr>
                <w:rFonts w:ascii="Arial" w:eastAsia="Calibri" w:hAnsi="Arial" w:cs="Times New Roman"/>
                <w:sz w:val="24"/>
              </w:rPr>
              <w:t>: N14</w:t>
            </w:r>
          </w:p>
        </w:tc>
      </w:tr>
      <w:tr w:rsidR="00B97EF3" w:rsidRPr="00B97EF3" w:rsidTr="005065F9">
        <w:tc>
          <w:tcPr>
            <w:tcW w:w="5000" w:type="pct"/>
          </w:tcPr>
          <w:p w:rsidR="00E0480A" w:rsidRPr="00B97EF3" w:rsidRDefault="00E0480A" w:rsidP="00E0480A">
            <w:pPr>
              <w:spacing w:before="60" w:after="60"/>
              <w:rPr>
                <w:rFonts w:ascii="Arial" w:eastAsia="Calibri" w:hAnsi="Arial" w:cs="Times New Roman"/>
                <w:sz w:val="24"/>
              </w:rPr>
            </w:pPr>
            <w:r w:rsidRPr="00B97EF3">
              <w:rPr>
                <w:rFonts w:ascii="Arial" w:eastAsia="Calibri" w:hAnsi="Arial" w:cs="Times New Roman"/>
                <w:sz w:val="24"/>
              </w:rPr>
              <w:t>Version</w:t>
            </w:r>
            <w:r w:rsidR="00B974F3">
              <w:rPr>
                <w:rFonts w:ascii="Arial" w:eastAsia="Calibri" w:hAnsi="Arial" w:cs="Times New Roman"/>
                <w:sz w:val="24"/>
              </w:rPr>
              <w:t xml:space="preserve">: </w:t>
            </w:r>
            <w:r w:rsidR="00260069">
              <w:rPr>
                <w:rFonts w:ascii="Arial" w:eastAsia="Calibri" w:hAnsi="Arial" w:cs="Times New Roman"/>
                <w:sz w:val="24"/>
              </w:rPr>
              <w:t>1.2</w:t>
            </w:r>
          </w:p>
        </w:tc>
      </w:tr>
      <w:tr w:rsidR="00E0480A" w:rsidRPr="00B97EF3" w:rsidTr="005065F9">
        <w:tc>
          <w:tcPr>
            <w:tcW w:w="5000" w:type="pct"/>
          </w:tcPr>
          <w:p w:rsidR="00E0480A" w:rsidRPr="00B97EF3" w:rsidRDefault="00B974F3" w:rsidP="00B974F3">
            <w:pPr>
              <w:spacing w:before="60" w:after="60"/>
              <w:rPr>
                <w:rFonts w:ascii="Arial" w:eastAsia="Calibri" w:hAnsi="Arial" w:cs="Times New Roman"/>
                <w:sz w:val="24"/>
              </w:rPr>
            </w:pPr>
            <w:r>
              <w:rPr>
                <w:rFonts w:ascii="Arial" w:eastAsia="Calibri" w:hAnsi="Arial" w:cs="Times New Roman"/>
                <w:sz w:val="24"/>
              </w:rPr>
              <w:t xml:space="preserve">Publish Date: </w:t>
            </w:r>
            <w:sdt>
              <w:sdtPr>
                <w:rPr>
                  <w:rFonts w:ascii="Arial" w:eastAsia="Calibri" w:hAnsi="Arial" w:cs="Times New Roman"/>
                  <w:sz w:val="24"/>
                </w:rPr>
                <w:alias w:val="Publish Date"/>
                <w:tag w:val=""/>
                <w:id w:val="-1405599569"/>
                <w:placeholder>
                  <w:docPart w:val="15FEF6E983B54B82A4E3F7B21C75D2E2"/>
                </w:placeholder>
                <w:dataBinding w:prefixMappings="xmlns:ns0='http://schemas.microsoft.com/office/2006/coverPageProps' " w:xpath="/ns0:CoverPageProperties[1]/ns0:PublishDate[1]" w:storeItemID="{55AF091B-3C7A-41E3-B477-F2FDAA23CFDA}"/>
                <w:date w:fullDate="2017-07-01T00:00:00Z">
                  <w:dateFormat w:val="d/MM/yyyy"/>
                  <w:lid w:val="en-AU"/>
                  <w:storeMappedDataAs w:val="dateTime"/>
                  <w:calendar w:val="gregorian"/>
                </w:date>
              </w:sdtPr>
              <w:sdtEndPr/>
              <w:sdtContent>
                <w:r>
                  <w:rPr>
                    <w:rFonts w:ascii="Arial" w:eastAsia="Calibri" w:hAnsi="Arial" w:cs="Times New Roman"/>
                    <w:sz w:val="24"/>
                  </w:rPr>
                  <w:t>1/07/2017</w:t>
                </w:r>
              </w:sdtContent>
            </w:sdt>
          </w:p>
        </w:tc>
      </w:tr>
    </w:tbl>
    <w:p w:rsidR="00F205A6" w:rsidRDefault="00C629D4" w:rsidP="00B97EF3">
      <w:pPr>
        <w:pStyle w:val="Heading2"/>
      </w:pPr>
      <w:r>
        <w:t>Key words</w:t>
      </w:r>
    </w:p>
    <w:p w:rsidR="00F205A6" w:rsidRDefault="00F205A6" w:rsidP="00F205A6">
      <w:pPr>
        <w:pStyle w:val="BodyText"/>
        <w:widowControl/>
      </w:pPr>
      <w:proofErr w:type="gramStart"/>
      <w:r w:rsidRPr="0031353D">
        <w:t xml:space="preserve">Plan, </w:t>
      </w:r>
      <w:r w:rsidRPr="0031353D">
        <w:rPr>
          <w:lang w:val="en-AU"/>
        </w:rPr>
        <w:t>prioritisation</w:t>
      </w:r>
      <w:r w:rsidRPr="0031353D">
        <w:t>, plan, review, goals, need, change,</w:t>
      </w:r>
      <w:r>
        <w:t xml:space="preserve"> risk, safeguards, early intervention.</w:t>
      </w:r>
      <w:proofErr w:type="gramEnd"/>
      <w:r>
        <w:t xml:space="preserve"> </w:t>
      </w:r>
    </w:p>
    <w:p w:rsidR="002221FC" w:rsidRDefault="002221FC" w:rsidP="00F205A6">
      <w:pPr>
        <w:pStyle w:val="BodyText"/>
        <w:widowControl/>
      </w:pPr>
    </w:p>
    <w:p w:rsidR="00E0480A" w:rsidRDefault="00347FE9" w:rsidP="000A750E">
      <w:pPr>
        <w:pStyle w:val="Heading2"/>
        <w:spacing w:before="0"/>
      </w:pPr>
      <w:r>
        <w:t>Policy statement</w:t>
      </w:r>
    </w:p>
    <w:p w:rsidR="00F205A6" w:rsidRDefault="00F205A6" w:rsidP="00F205A6">
      <w:pPr>
        <w:pStyle w:val="BodyText"/>
        <w:widowControl/>
      </w:pPr>
      <w:bookmarkStart w:id="0" w:name="_Toc455143157"/>
      <w:r>
        <w:t xml:space="preserve">This operational policy outlines the factors for consideration in the </w:t>
      </w:r>
      <w:r w:rsidRPr="00027462">
        <w:rPr>
          <w:lang w:val="en-AU"/>
        </w:rPr>
        <w:t>prioritisation</w:t>
      </w:r>
      <w:r>
        <w:t xml:space="preserve"> of plan development and reviews in WA NDIS.</w:t>
      </w:r>
    </w:p>
    <w:p w:rsidR="002221FC" w:rsidRDefault="002221FC" w:rsidP="00F205A6">
      <w:pPr>
        <w:pStyle w:val="BodyText"/>
        <w:widowControl/>
      </w:pPr>
    </w:p>
    <w:bookmarkEnd w:id="0"/>
    <w:p w:rsidR="00E0480A" w:rsidRPr="00E86F4A" w:rsidRDefault="00347FE9" w:rsidP="000A750E">
      <w:pPr>
        <w:pStyle w:val="Heading2"/>
        <w:spacing w:before="0"/>
      </w:pPr>
      <w:r>
        <w:t>Principles</w:t>
      </w:r>
    </w:p>
    <w:p w:rsidR="00F205A6" w:rsidRDefault="00F205A6" w:rsidP="00F205A6">
      <w:pPr>
        <w:pStyle w:val="BodyText"/>
        <w:widowControl/>
      </w:pPr>
      <w:r>
        <w:t>A</w:t>
      </w:r>
      <w:r w:rsidR="00B212BA">
        <w:t xml:space="preserve"> person</w:t>
      </w:r>
      <w:r>
        <w:t>’s</w:t>
      </w:r>
      <w:r w:rsidR="00B212BA">
        <w:t xml:space="preserve"> individual</w:t>
      </w:r>
      <w:r>
        <w:t xml:space="preserve"> plan is future focused and accommodates reasonably foreseeable variations in circumstances.</w:t>
      </w:r>
    </w:p>
    <w:p w:rsidR="00F205A6" w:rsidRDefault="00F205A6" w:rsidP="00F205A6">
      <w:pPr>
        <w:pStyle w:val="BodyText"/>
        <w:widowControl/>
      </w:pPr>
    </w:p>
    <w:p w:rsidR="00F205A6" w:rsidRDefault="00F205A6" w:rsidP="00F205A6">
      <w:pPr>
        <w:pStyle w:val="BodyText"/>
        <w:widowControl/>
      </w:pPr>
      <w:r>
        <w:t xml:space="preserve">WA NDIS is responsive to changing needs of </w:t>
      </w:r>
      <w:r w:rsidR="001E7875">
        <w:t>people with disability</w:t>
      </w:r>
      <w:r>
        <w:t>, whether as a result of unforeseen variations in a</w:t>
      </w:r>
      <w:r w:rsidR="00B212BA">
        <w:t xml:space="preserve"> person’s</w:t>
      </w:r>
      <w:r>
        <w:t xml:space="preserve"> circumstances or foreseeable life transition points.</w:t>
      </w:r>
    </w:p>
    <w:p w:rsidR="00F205A6" w:rsidRDefault="00B212BA" w:rsidP="00F205A6">
      <w:pPr>
        <w:pStyle w:val="BodyText"/>
        <w:widowControl/>
      </w:pPr>
      <w:r>
        <w:t>Changing i</w:t>
      </w:r>
      <w:r w:rsidR="00F205A6">
        <w:t>ndividual and family needs may be urgent and require an immediate response.</w:t>
      </w:r>
    </w:p>
    <w:p w:rsidR="00F205A6" w:rsidRDefault="00F205A6" w:rsidP="00F205A6">
      <w:pPr>
        <w:pStyle w:val="BodyText"/>
        <w:widowControl/>
      </w:pPr>
    </w:p>
    <w:p w:rsidR="00633183" w:rsidRDefault="00F205A6" w:rsidP="00F205A6">
      <w:pPr>
        <w:pStyle w:val="BodyText"/>
      </w:pPr>
      <w:r>
        <w:t xml:space="preserve">The level of urgency will depend on the unique situation of the </w:t>
      </w:r>
      <w:r w:rsidR="001E7875">
        <w:t xml:space="preserve">person </w:t>
      </w:r>
      <w:r>
        <w:t xml:space="preserve">and family, factors such as capacity of informal and community supports, and </w:t>
      </w:r>
      <w:r w:rsidR="00B212BA">
        <w:t xml:space="preserve">the </w:t>
      </w:r>
      <w:r>
        <w:t>presence of risk or safeguards in those support networks.</w:t>
      </w:r>
    </w:p>
    <w:p w:rsidR="002221FC" w:rsidRPr="00B97EF3" w:rsidRDefault="002221FC" w:rsidP="00F205A6">
      <w:pPr>
        <w:pStyle w:val="BodyText"/>
        <w:rPr>
          <w:rStyle w:val="PlaceholderText"/>
          <w:color w:val="auto"/>
        </w:rPr>
      </w:pPr>
    </w:p>
    <w:p w:rsidR="00F205A6" w:rsidRDefault="00022FCE" w:rsidP="000A750E">
      <w:pPr>
        <w:pStyle w:val="Heading2"/>
        <w:spacing w:before="0"/>
      </w:pPr>
      <w:r>
        <w:t>Introduction</w:t>
      </w:r>
    </w:p>
    <w:p w:rsidR="00F205A6" w:rsidRPr="00514AD4" w:rsidRDefault="00F205A6" w:rsidP="00F205A6">
      <w:pPr>
        <w:pStyle w:val="BodyText"/>
        <w:widowControl/>
        <w:rPr>
          <w:lang w:val="en-AU"/>
        </w:rPr>
      </w:pPr>
      <w:r w:rsidRPr="00514AD4">
        <w:rPr>
          <w:lang w:val="en-AU"/>
        </w:rPr>
        <w:t xml:space="preserve">With the assistance of a Local Coordinator, </w:t>
      </w:r>
      <w:r w:rsidR="001E7875">
        <w:rPr>
          <w:lang w:val="en-AU"/>
        </w:rPr>
        <w:t>people with disability</w:t>
      </w:r>
      <w:r w:rsidR="001E7875" w:rsidRPr="00514AD4">
        <w:rPr>
          <w:lang w:val="en-AU"/>
        </w:rPr>
        <w:t xml:space="preserve"> </w:t>
      </w:r>
      <w:r w:rsidRPr="00514AD4">
        <w:rPr>
          <w:lang w:val="en-AU"/>
        </w:rPr>
        <w:t>create flexible plans that explore a r</w:t>
      </w:r>
      <w:r w:rsidR="002E0C49">
        <w:rPr>
          <w:lang w:val="en-AU"/>
        </w:rPr>
        <w:t>ange of strategies and options.</w:t>
      </w:r>
      <w:r w:rsidRPr="00514AD4">
        <w:rPr>
          <w:lang w:val="en-AU"/>
        </w:rPr>
        <w:t xml:space="preserve"> Plans will be formally reviewed </w:t>
      </w:r>
      <w:r w:rsidR="00B212BA">
        <w:rPr>
          <w:lang w:val="en-AU"/>
        </w:rPr>
        <w:t>w</w:t>
      </w:r>
      <w:r w:rsidRPr="00514AD4">
        <w:rPr>
          <w:lang w:val="en-AU"/>
        </w:rPr>
        <w:t>ith</w:t>
      </w:r>
      <w:r w:rsidR="00022FCE">
        <w:rPr>
          <w:lang w:val="en-AU"/>
        </w:rPr>
        <w:t xml:space="preserve"> their</w:t>
      </w:r>
      <w:r w:rsidRPr="00514AD4">
        <w:rPr>
          <w:lang w:val="en-AU"/>
        </w:rPr>
        <w:t xml:space="preserve"> Local Coordinators at least every 12 months. However, as plans reflect a person’s life, unforeseen circumstances may arise at any time and an existing plan may not meet a person’s changed needs.  </w:t>
      </w:r>
    </w:p>
    <w:p w:rsidR="00F205A6" w:rsidRPr="00514AD4" w:rsidRDefault="00F205A6" w:rsidP="00F205A6">
      <w:pPr>
        <w:pStyle w:val="BodyText"/>
        <w:widowControl/>
        <w:rPr>
          <w:lang w:val="en-AU"/>
        </w:rPr>
      </w:pPr>
    </w:p>
    <w:p w:rsidR="00F205A6" w:rsidRDefault="00F205A6" w:rsidP="00F205A6">
      <w:pPr>
        <w:pStyle w:val="BodyText"/>
        <w:rPr>
          <w:lang w:val="en-AU"/>
        </w:rPr>
      </w:pPr>
      <w:r w:rsidRPr="00514AD4">
        <w:rPr>
          <w:lang w:val="en-AU"/>
        </w:rPr>
        <w:t xml:space="preserve">Where there is a high demand for plans requiring attention, </w:t>
      </w:r>
      <w:r>
        <w:rPr>
          <w:lang w:val="en-AU"/>
        </w:rPr>
        <w:t>Area M</w:t>
      </w:r>
      <w:r w:rsidRPr="00514AD4">
        <w:rPr>
          <w:lang w:val="en-AU"/>
        </w:rPr>
        <w:t>anagers will prioritise plan changes and reviews according to a number of factors</w:t>
      </w:r>
    </w:p>
    <w:p w:rsidR="005D12B9" w:rsidRDefault="005D12B9" w:rsidP="000A750E">
      <w:pPr>
        <w:pStyle w:val="Heading2"/>
        <w:spacing w:before="0"/>
      </w:pPr>
      <w:r>
        <w:lastRenderedPageBreak/>
        <w:t>Definitions</w:t>
      </w:r>
    </w:p>
    <w:p w:rsidR="005D12B9" w:rsidRPr="00514AD4" w:rsidRDefault="005D12B9" w:rsidP="005D12B9">
      <w:pPr>
        <w:pStyle w:val="BodyText"/>
        <w:widowControl/>
        <w:rPr>
          <w:b/>
          <w:lang w:val="en-AU"/>
        </w:rPr>
      </w:pPr>
      <w:r w:rsidRPr="00514AD4">
        <w:rPr>
          <w:b/>
          <w:lang w:val="en-AU"/>
        </w:rPr>
        <w:t>Prioritisation</w:t>
      </w:r>
    </w:p>
    <w:p w:rsidR="005D12B9" w:rsidRPr="00514AD4" w:rsidRDefault="005D12B9" w:rsidP="000A750E">
      <w:pPr>
        <w:pStyle w:val="BodyText"/>
        <w:widowControl/>
        <w:spacing w:before="0"/>
        <w:rPr>
          <w:lang w:val="en-AU"/>
        </w:rPr>
      </w:pPr>
      <w:r>
        <w:rPr>
          <w:lang w:val="en-AU"/>
        </w:rPr>
        <w:t xml:space="preserve">The order in which </w:t>
      </w:r>
      <w:r w:rsidRPr="00514AD4">
        <w:rPr>
          <w:lang w:val="en-AU"/>
        </w:rPr>
        <w:t>development, review and change</w:t>
      </w:r>
      <w:r>
        <w:rPr>
          <w:lang w:val="en-AU"/>
        </w:rPr>
        <w:t xml:space="preserve"> of plans</w:t>
      </w:r>
      <w:r w:rsidRPr="00514AD4">
        <w:rPr>
          <w:lang w:val="en-AU"/>
        </w:rPr>
        <w:t xml:space="preserve"> will be a</w:t>
      </w:r>
      <w:r>
        <w:rPr>
          <w:lang w:val="en-AU"/>
        </w:rPr>
        <w:t xml:space="preserve">llocated planning resources. This </w:t>
      </w:r>
      <w:r w:rsidRPr="00514AD4">
        <w:rPr>
          <w:lang w:val="en-AU"/>
        </w:rPr>
        <w:t xml:space="preserve">may </w:t>
      </w:r>
      <w:r>
        <w:rPr>
          <w:lang w:val="en-AU"/>
        </w:rPr>
        <w:t xml:space="preserve">result in a </w:t>
      </w:r>
      <w:r w:rsidRPr="00514AD4">
        <w:rPr>
          <w:lang w:val="en-AU"/>
        </w:rPr>
        <w:t xml:space="preserve">delay </w:t>
      </w:r>
      <w:r>
        <w:rPr>
          <w:lang w:val="en-AU"/>
        </w:rPr>
        <w:t xml:space="preserve">of </w:t>
      </w:r>
      <w:r w:rsidRPr="00514AD4">
        <w:rPr>
          <w:lang w:val="en-AU"/>
        </w:rPr>
        <w:t xml:space="preserve">the </w:t>
      </w:r>
      <w:r>
        <w:rPr>
          <w:lang w:val="en-AU"/>
        </w:rPr>
        <w:t xml:space="preserve">development, review or change of plan for some </w:t>
      </w:r>
      <w:r w:rsidR="00B212BA">
        <w:rPr>
          <w:lang w:val="en-AU"/>
        </w:rPr>
        <w:t>people</w:t>
      </w:r>
      <w:r w:rsidRPr="00514AD4">
        <w:rPr>
          <w:lang w:val="en-AU"/>
        </w:rPr>
        <w:t>.</w:t>
      </w:r>
    </w:p>
    <w:p w:rsidR="005D12B9" w:rsidRPr="00514AD4" w:rsidRDefault="005D12B9" w:rsidP="005D12B9">
      <w:pPr>
        <w:pStyle w:val="BodyText"/>
        <w:widowControl/>
        <w:rPr>
          <w:lang w:val="en-AU"/>
        </w:rPr>
      </w:pPr>
    </w:p>
    <w:p w:rsidR="005D12B9" w:rsidRPr="00514AD4" w:rsidRDefault="005D12B9" w:rsidP="005D12B9">
      <w:pPr>
        <w:pStyle w:val="BodyText"/>
        <w:widowControl/>
        <w:rPr>
          <w:b/>
          <w:lang w:val="en-AU"/>
        </w:rPr>
      </w:pPr>
      <w:r w:rsidRPr="00514AD4">
        <w:rPr>
          <w:b/>
          <w:lang w:val="en-AU"/>
        </w:rPr>
        <w:t>Planning resources</w:t>
      </w:r>
    </w:p>
    <w:p w:rsidR="002221FC" w:rsidRPr="00514AD4" w:rsidRDefault="005D12B9" w:rsidP="005D12B9">
      <w:pPr>
        <w:pStyle w:val="BodyText"/>
        <w:widowControl/>
        <w:rPr>
          <w:lang w:val="en-AU"/>
        </w:rPr>
      </w:pPr>
      <w:r w:rsidRPr="00514AD4">
        <w:rPr>
          <w:lang w:val="en-AU"/>
        </w:rPr>
        <w:t>Planning resources include time (i.e. time taken by Local Coordinator to determine needs) and/or funded supports identified in the plan.</w:t>
      </w:r>
    </w:p>
    <w:p w:rsidR="005D12B9" w:rsidRDefault="005D12B9" w:rsidP="000A750E">
      <w:pPr>
        <w:pStyle w:val="BodyText"/>
        <w:widowControl/>
      </w:pPr>
    </w:p>
    <w:p w:rsidR="00C629D4" w:rsidRDefault="00F205A6" w:rsidP="000A750E">
      <w:pPr>
        <w:pStyle w:val="Heading2"/>
        <w:spacing w:before="0"/>
      </w:pPr>
      <w:r>
        <w:t>Implementation</w:t>
      </w:r>
    </w:p>
    <w:p w:rsidR="00F205A6" w:rsidRPr="00514AD4" w:rsidRDefault="00F205A6" w:rsidP="00F205A6">
      <w:pPr>
        <w:pStyle w:val="BodyText"/>
        <w:widowControl/>
        <w:rPr>
          <w:lang w:val="en-AU"/>
        </w:rPr>
      </w:pPr>
      <w:r w:rsidRPr="00514AD4">
        <w:rPr>
          <w:lang w:val="en-AU"/>
        </w:rPr>
        <w:t>This Operational Policy will be implemented in WA NDIS.</w:t>
      </w:r>
    </w:p>
    <w:p w:rsidR="00F205A6" w:rsidRPr="00514AD4" w:rsidRDefault="00F205A6" w:rsidP="00F205A6">
      <w:pPr>
        <w:pStyle w:val="BodyText"/>
        <w:widowControl/>
        <w:rPr>
          <w:lang w:val="en-AU"/>
        </w:rPr>
      </w:pPr>
    </w:p>
    <w:p w:rsidR="00F205A6" w:rsidRPr="00514AD4" w:rsidRDefault="00F205A6" w:rsidP="00F205A6">
      <w:pPr>
        <w:pStyle w:val="BodyText"/>
        <w:widowControl/>
        <w:rPr>
          <w:lang w:val="en-AU"/>
        </w:rPr>
      </w:pPr>
      <w:r w:rsidRPr="009C2919">
        <w:rPr>
          <w:lang w:val="en-AU"/>
        </w:rPr>
        <w:t xml:space="preserve">When a person is made eligible for WA NDIS, planning will commence as soon as possible. </w:t>
      </w:r>
      <w:r w:rsidR="00B212BA">
        <w:rPr>
          <w:lang w:val="en-AU"/>
        </w:rPr>
        <w:t>People</w:t>
      </w:r>
      <w:r w:rsidR="00B212BA" w:rsidRPr="009C2919">
        <w:rPr>
          <w:lang w:val="en-AU"/>
        </w:rPr>
        <w:t xml:space="preserve"> </w:t>
      </w:r>
      <w:r w:rsidRPr="009C2919">
        <w:rPr>
          <w:lang w:val="en-AU"/>
        </w:rPr>
        <w:t xml:space="preserve">who are receiving disability services from the </w:t>
      </w:r>
      <w:r w:rsidR="001E7875">
        <w:rPr>
          <w:lang w:val="en-AU"/>
        </w:rPr>
        <w:t xml:space="preserve">Disability Services Commission (the </w:t>
      </w:r>
      <w:r w:rsidRPr="009C2919">
        <w:rPr>
          <w:lang w:val="en-AU"/>
        </w:rPr>
        <w:t>Commission</w:t>
      </w:r>
      <w:r w:rsidR="001E7875">
        <w:rPr>
          <w:lang w:val="en-AU"/>
        </w:rPr>
        <w:t>)</w:t>
      </w:r>
      <w:r w:rsidRPr="009C2919">
        <w:rPr>
          <w:lang w:val="en-AU"/>
        </w:rPr>
        <w:t xml:space="preserve"> will phase into WA NDIS on an agreed basis and planning for these particular groups of people may be prioritised. Agreed groups and timeframes will </w:t>
      </w:r>
      <w:r w:rsidR="005273FE">
        <w:rPr>
          <w:lang w:val="en-AU"/>
        </w:rPr>
        <w:t xml:space="preserve">be </w:t>
      </w:r>
      <w:r w:rsidRPr="009C2919">
        <w:rPr>
          <w:lang w:val="en-AU"/>
        </w:rPr>
        <w:t>determined through State and Commonwealth negotiations.</w:t>
      </w:r>
    </w:p>
    <w:p w:rsidR="00F205A6" w:rsidRPr="00514AD4" w:rsidRDefault="00F205A6" w:rsidP="00F205A6">
      <w:pPr>
        <w:pStyle w:val="BodyText"/>
        <w:widowControl/>
        <w:rPr>
          <w:lang w:val="en-AU"/>
        </w:rPr>
      </w:pPr>
    </w:p>
    <w:p w:rsidR="00F205A6" w:rsidRPr="00514AD4" w:rsidRDefault="00F205A6" w:rsidP="00F205A6">
      <w:pPr>
        <w:pStyle w:val="BodyText"/>
        <w:widowControl/>
        <w:rPr>
          <w:lang w:val="en-AU"/>
        </w:rPr>
      </w:pPr>
      <w:r w:rsidRPr="00514AD4">
        <w:rPr>
          <w:lang w:val="en-AU"/>
        </w:rPr>
        <w:t xml:space="preserve">There may be occasion when planning requests exceed resources available to plan immediately. Area Managers may be required to prioritise </w:t>
      </w:r>
      <w:r w:rsidR="00B212BA">
        <w:rPr>
          <w:lang w:val="en-AU"/>
        </w:rPr>
        <w:t xml:space="preserve">staff </w:t>
      </w:r>
      <w:r w:rsidRPr="00514AD4">
        <w:rPr>
          <w:lang w:val="en-AU"/>
        </w:rPr>
        <w:t>time for planning. Consideration will be given to particular factors when prioritising resources. These factors include:</w:t>
      </w:r>
    </w:p>
    <w:p w:rsidR="00F205A6" w:rsidRPr="00514AD4" w:rsidRDefault="00F205A6" w:rsidP="000A750E">
      <w:pPr>
        <w:pStyle w:val="BodyText"/>
        <w:widowControl/>
        <w:numPr>
          <w:ilvl w:val="0"/>
          <w:numId w:val="21"/>
        </w:numPr>
        <w:rPr>
          <w:b/>
          <w:lang w:val="en-AU"/>
        </w:rPr>
      </w:pPr>
      <w:r w:rsidRPr="00514AD4">
        <w:rPr>
          <w:b/>
          <w:lang w:val="en-AU"/>
        </w:rPr>
        <w:t>Risk to individuals</w:t>
      </w:r>
    </w:p>
    <w:p w:rsidR="00F205A6" w:rsidRPr="00514AD4" w:rsidRDefault="00F205A6" w:rsidP="002E0C49">
      <w:pPr>
        <w:pStyle w:val="BodyText"/>
        <w:widowControl/>
        <w:rPr>
          <w:lang w:val="en-AU"/>
        </w:rPr>
      </w:pPr>
      <w:r w:rsidRPr="00514AD4">
        <w:rPr>
          <w:lang w:val="en-AU"/>
        </w:rPr>
        <w:t xml:space="preserve">Immediate priority will be given where there is a risk of harm to individuals. Risk of </w:t>
      </w:r>
      <w:r w:rsidR="001E7875" w:rsidRPr="00514AD4">
        <w:rPr>
          <w:lang w:val="en-AU"/>
        </w:rPr>
        <w:t>harm</w:t>
      </w:r>
      <w:r w:rsidR="001E7875">
        <w:rPr>
          <w:lang w:val="en-AU"/>
        </w:rPr>
        <w:t xml:space="preserve"> </w:t>
      </w:r>
      <w:r w:rsidR="001E7875" w:rsidRPr="00514AD4">
        <w:rPr>
          <w:lang w:val="en-AU"/>
        </w:rPr>
        <w:t>may</w:t>
      </w:r>
      <w:r w:rsidRPr="00514AD4">
        <w:rPr>
          <w:lang w:val="en-AU"/>
        </w:rPr>
        <w:t xml:space="preserve"> be to the person or others, including where care arrangements have broken down, where there is a risk of breakdown, or where there is risk to carers or other individuals in the family home. Local Coordinator time will be allocated to respond to risks and ensure safeguards are in place. Assessment of the level of risk may include interface with mainstream services such as police or child protection services.</w:t>
      </w:r>
    </w:p>
    <w:p w:rsidR="00F205A6" w:rsidRPr="00514AD4" w:rsidRDefault="00F205A6" w:rsidP="000A750E">
      <w:pPr>
        <w:pStyle w:val="BodyText"/>
        <w:widowControl/>
        <w:numPr>
          <w:ilvl w:val="0"/>
          <w:numId w:val="21"/>
        </w:numPr>
        <w:rPr>
          <w:lang w:val="en-AU"/>
        </w:rPr>
      </w:pPr>
      <w:r w:rsidRPr="00514AD4">
        <w:rPr>
          <w:b/>
          <w:lang w:val="en-AU"/>
        </w:rPr>
        <w:t>Other prioritisation considerations</w:t>
      </w:r>
    </w:p>
    <w:p w:rsidR="00F205A6" w:rsidRPr="001D79CA" w:rsidRDefault="00B212BA" w:rsidP="002E0C49">
      <w:pPr>
        <w:pStyle w:val="BodyText"/>
        <w:widowControl/>
        <w:rPr>
          <w:lang w:val="en-AU"/>
        </w:rPr>
      </w:pPr>
      <w:r>
        <w:rPr>
          <w:lang w:val="en-AU"/>
        </w:rPr>
        <w:t>Prioritisation</w:t>
      </w:r>
      <w:r w:rsidR="00F205A6" w:rsidRPr="00514AD4">
        <w:rPr>
          <w:lang w:val="en-AU"/>
        </w:rPr>
        <w:t xml:space="preserve"> will depend on the unique circumstances of each individual, their support network and the situation that arises, such as:</w:t>
      </w:r>
    </w:p>
    <w:p w:rsidR="00F205A6" w:rsidRPr="00514AD4" w:rsidRDefault="00F205A6" w:rsidP="000A750E">
      <w:pPr>
        <w:pStyle w:val="BodyText"/>
        <w:widowControl/>
        <w:numPr>
          <w:ilvl w:val="0"/>
          <w:numId w:val="17"/>
        </w:numPr>
        <w:spacing w:before="0"/>
        <w:contextualSpacing w:val="0"/>
        <w:rPr>
          <w:b/>
          <w:lang w:val="en-AU"/>
        </w:rPr>
      </w:pPr>
      <w:r w:rsidRPr="00514AD4">
        <w:rPr>
          <w:b/>
          <w:lang w:val="en-AU"/>
        </w:rPr>
        <w:t>Unforeseen situational change</w:t>
      </w:r>
    </w:p>
    <w:p w:rsidR="00F205A6" w:rsidRPr="00514AD4" w:rsidRDefault="00F205A6" w:rsidP="000A750E">
      <w:pPr>
        <w:pStyle w:val="BodyText"/>
        <w:widowControl/>
        <w:spacing w:before="0"/>
        <w:ind w:left="709"/>
        <w:contextualSpacing w:val="0"/>
        <w:rPr>
          <w:lang w:val="en-AU"/>
        </w:rPr>
      </w:pPr>
      <w:r w:rsidRPr="00514AD4">
        <w:rPr>
          <w:lang w:val="en-AU"/>
        </w:rPr>
        <w:t>Response to an unforeseen situational change such as returning to the community after hospitalisation, sudden change in workplace or school.</w:t>
      </w:r>
    </w:p>
    <w:p w:rsidR="00F205A6" w:rsidRPr="00514AD4" w:rsidRDefault="00F205A6" w:rsidP="000A750E">
      <w:pPr>
        <w:pStyle w:val="BodyText"/>
        <w:widowControl/>
        <w:numPr>
          <w:ilvl w:val="0"/>
          <w:numId w:val="17"/>
        </w:numPr>
        <w:spacing w:before="0"/>
        <w:contextualSpacing w:val="0"/>
        <w:rPr>
          <w:b/>
          <w:lang w:val="en-AU"/>
        </w:rPr>
      </w:pPr>
      <w:r w:rsidRPr="00514AD4">
        <w:rPr>
          <w:b/>
          <w:lang w:val="en-AU"/>
        </w:rPr>
        <w:t xml:space="preserve">Age or </w:t>
      </w:r>
      <w:r>
        <w:rPr>
          <w:b/>
          <w:lang w:val="en-AU"/>
        </w:rPr>
        <w:t>e</w:t>
      </w:r>
      <w:r w:rsidRPr="00514AD4">
        <w:rPr>
          <w:b/>
          <w:lang w:val="en-AU"/>
        </w:rPr>
        <w:t xml:space="preserve">arly </w:t>
      </w:r>
      <w:r>
        <w:rPr>
          <w:b/>
          <w:lang w:val="en-AU"/>
        </w:rPr>
        <w:t>i</w:t>
      </w:r>
      <w:r w:rsidRPr="00514AD4">
        <w:rPr>
          <w:b/>
          <w:lang w:val="en-AU"/>
        </w:rPr>
        <w:t>ntervention</w:t>
      </w:r>
    </w:p>
    <w:p w:rsidR="00C629D4" w:rsidRDefault="00F205A6" w:rsidP="000A750E">
      <w:pPr>
        <w:pStyle w:val="BodyText"/>
        <w:spacing w:before="0"/>
        <w:ind w:left="709"/>
        <w:contextualSpacing w:val="0"/>
        <w:rPr>
          <w:lang w:val="en-AU"/>
        </w:rPr>
      </w:pPr>
      <w:r w:rsidRPr="00514AD4">
        <w:rPr>
          <w:lang w:val="en-AU"/>
        </w:rPr>
        <w:t xml:space="preserve">Children under the age of six years with a developmental delay and those with early onset of a disabling condition, where there is evidence that a delay in access to early intervention could reduce the effectiveness of those supports for that </w:t>
      </w:r>
      <w:r w:rsidR="001E7875">
        <w:rPr>
          <w:lang w:val="en-AU"/>
        </w:rPr>
        <w:t>person</w:t>
      </w:r>
      <w:r w:rsidR="001E7875" w:rsidRPr="00514AD4">
        <w:rPr>
          <w:lang w:val="en-AU"/>
        </w:rPr>
        <w:t xml:space="preserve"> </w:t>
      </w:r>
      <w:r w:rsidRPr="00514AD4">
        <w:rPr>
          <w:lang w:val="en-AU"/>
        </w:rPr>
        <w:t>and / or lead to a deterioration of their impairment/s</w:t>
      </w:r>
      <w:r>
        <w:rPr>
          <w:lang w:val="en-AU"/>
        </w:rPr>
        <w:t>.</w:t>
      </w:r>
    </w:p>
    <w:p w:rsidR="002221FC" w:rsidRPr="00C629D4" w:rsidRDefault="002221FC" w:rsidP="000A750E">
      <w:pPr>
        <w:pStyle w:val="BodyText"/>
        <w:spacing w:before="0"/>
        <w:contextualSpacing w:val="0"/>
      </w:pPr>
    </w:p>
    <w:p w:rsidR="005D12B9" w:rsidRPr="00B97EF3" w:rsidRDefault="005D12B9" w:rsidP="000A750E">
      <w:pPr>
        <w:pStyle w:val="Heading2"/>
        <w:spacing w:before="0"/>
      </w:pPr>
      <w:bookmarkStart w:id="1" w:name="_Toc455143165"/>
      <w:r w:rsidRPr="00B97EF3">
        <w:lastRenderedPageBreak/>
        <w:t>Compliance</w:t>
      </w:r>
    </w:p>
    <w:p w:rsidR="002221FC" w:rsidRPr="000A750E" w:rsidRDefault="005D12B9" w:rsidP="000A750E">
      <w:pPr>
        <w:pStyle w:val="BodyText"/>
      </w:pPr>
      <w:r w:rsidRPr="00625FEF">
        <w:rPr>
          <w:rStyle w:val="PlaceholderText"/>
          <w:color w:val="auto"/>
        </w:rPr>
        <w:t>Compliance with this policy is mandatory</w:t>
      </w:r>
      <w:r>
        <w:rPr>
          <w:rStyle w:val="PlaceholderText"/>
          <w:color w:val="auto"/>
        </w:rPr>
        <w:t>.</w:t>
      </w:r>
    </w:p>
    <w:p w:rsidR="005D12B9" w:rsidRDefault="005D12B9" w:rsidP="000A750E">
      <w:pPr>
        <w:pStyle w:val="Heading2"/>
        <w:numPr>
          <w:ilvl w:val="0"/>
          <w:numId w:val="0"/>
        </w:numPr>
        <w:spacing w:before="0"/>
      </w:pPr>
    </w:p>
    <w:p w:rsidR="00E0480A" w:rsidRDefault="00E0480A" w:rsidP="000A750E">
      <w:pPr>
        <w:pStyle w:val="Heading2"/>
        <w:spacing w:before="0"/>
      </w:pPr>
      <w:r>
        <w:t>Communication</w:t>
      </w:r>
      <w:bookmarkEnd w:id="1"/>
    </w:p>
    <w:p w:rsidR="008569B5" w:rsidRDefault="00625FEF" w:rsidP="00B97EF3">
      <w:pPr>
        <w:pStyle w:val="BodyText"/>
      </w:pPr>
      <w:r w:rsidRPr="00625FEF">
        <w:t>This document will be published on the Commission’s website and intranet, and relevant employees and other stakeholders advised of its existence.</w:t>
      </w:r>
    </w:p>
    <w:p w:rsidR="002221FC" w:rsidRPr="00625FEF" w:rsidRDefault="002221FC" w:rsidP="00B97EF3">
      <w:pPr>
        <w:pStyle w:val="BodyText"/>
        <w:rPr>
          <w:rStyle w:val="PlaceholderText"/>
          <w:color w:val="auto"/>
        </w:rPr>
      </w:pPr>
    </w:p>
    <w:p w:rsidR="00E0480A" w:rsidRDefault="00E0480A" w:rsidP="000A750E">
      <w:pPr>
        <w:pStyle w:val="Heading2"/>
        <w:spacing w:before="0"/>
      </w:pPr>
      <w:bookmarkStart w:id="2" w:name="_Toc455143164"/>
      <w:r>
        <w:t>Evaluation and review</w:t>
      </w:r>
      <w:bookmarkEnd w:id="2"/>
    </w:p>
    <w:p w:rsidR="008569B5" w:rsidRDefault="00625FEF" w:rsidP="00B97EF3">
      <w:pPr>
        <w:pStyle w:val="BodyText"/>
        <w:rPr>
          <w:rStyle w:val="PlaceholderText"/>
          <w:color w:val="auto"/>
        </w:rPr>
      </w:pPr>
      <w:r w:rsidRPr="00625FEF">
        <w:t xml:space="preserve">This policy will be reviewed in </w:t>
      </w:r>
      <w:r w:rsidR="00B974F3">
        <w:t>24</w:t>
      </w:r>
      <w:r w:rsidRPr="00625FEF">
        <w:t xml:space="preserve"> months or whenever required by a significant change to relevant policy, people, process, technology and/or information. Evaluation of the policy will take into account operational learning, feedback from stakeholders and relevant data</w:t>
      </w:r>
      <w:r w:rsidR="00E0480A" w:rsidRPr="00B97EF3">
        <w:rPr>
          <w:rStyle w:val="PlaceholderText"/>
          <w:color w:val="auto"/>
        </w:rPr>
        <w:t xml:space="preserve">. </w:t>
      </w:r>
      <w:bookmarkStart w:id="3" w:name="_Toc455143166"/>
    </w:p>
    <w:p w:rsidR="002221FC" w:rsidRPr="00B97EF3" w:rsidRDefault="002221FC" w:rsidP="00B97EF3">
      <w:pPr>
        <w:pStyle w:val="BodyText"/>
      </w:pPr>
    </w:p>
    <w:p w:rsidR="00E0480A" w:rsidRDefault="00E0480A" w:rsidP="000A750E">
      <w:pPr>
        <w:pStyle w:val="Heading2"/>
        <w:spacing w:before="0"/>
      </w:pPr>
      <w:r>
        <w:t>Related documents</w:t>
      </w:r>
      <w:bookmarkEnd w:id="3"/>
    </w:p>
    <w:p w:rsidR="00F205A6" w:rsidRDefault="00F205A6" w:rsidP="00F205A6">
      <w:pPr>
        <w:pStyle w:val="BodyText"/>
        <w:widowControl/>
        <w:rPr>
          <w:lang w:val="en-AU"/>
        </w:rPr>
      </w:pPr>
      <w:r w:rsidRPr="00514AD4">
        <w:rPr>
          <w:lang w:val="en-AU"/>
        </w:rPr>
        <w:t xml:space="preserve">People at Risk Policy </w:t>
      </w:r>
    </w:p>
    <w:p w:rsidR="008E4C3B" w:rsidRDefault="00F205A6" w:rsidP="00F205A6">
      <w:pPr>
        <w:pStyle w:val="BodyText"/>
        <w:widowControl/>
        <w:rPr>
          <w:lang w:val="en-AU"/>
        </w:rPr>
      </w:pPr>
      <w:r w:rsidRPr="00514AD4">
        <w:rPr>
          <w:lang w:val="en-AU"/>
        </w:rPr>
        <w:t>WA NDIS Operational Polic</w:t>
      </w:r>
      <w:r w:rsidR="008E4C3B">
        <w:rPr>
          <w:lang w:val="en-AU"/>
        </w:rPr>
        <w:t>ies:</w:t>
      </w:r>
    </w:p>
    <w:p w:rsidR="00F205A6" w:rsidRDefault="00F205A6" w:rsidP="000A750E">
      <w:pPr>
        <w:pStyle w:val="BodyText"/>
        <w:widowControl/>
        <w:numPr>
          <w:ilvl w:val="0"/>
          <w:numId w:val="17"/>
        </w:numPr>
        <w:rPr>
          <w:lang w:val="en-AU"/>
        </w:rPr>
      </w:pPr>
      <w:r w:rsidRPr="00514AD4">
        <w:rPr>
          <w:lang w:val="en-AU"/>
        </w:rPr>
        <w:t>Plan Development and Plan Changes</w:t>
      </w:r>
    </w:p>
    <w:p w:rsidR="00B212BA" w:rsidRDefault="00B212BA" w:rsidP="000A750E">
      <w:pPr>
        <w:pStyle w:val="BodyText"/>
        <w:widowControl/>
        <w:numPr>
          <w:ilvl w:val="0"/>
          <w:numId w:val="17"/>
        </w:numPr>
        <w:rPr>
          <w:lang w:val="en-AU"/>
        </w:rPr>
      </w:pPr>
      <w:r>
        <w:rPr>
          <w:lang w:val="en-AU"/>
        </w:rPr>
        <w:t>Review of Plans</w:t>
      </w:r>
    </w:p>
    <w:p w:rsidR="00B212BA" w:rsidRDefault="00B212BA" w:rsidP="000A750E">
      <w:pPr>
        <w:pStyle w:val="BodyText"/>
        <w:widowControl/>
        <w:numPr>
          <w:ilvl w:val="0"/>
          <w:numId w:val="17"/>
        </w:numPr>
        <w:rPr>
          <w:lang w:val="en-AU"/>
        </w:rPr>
      </w:pPr>
      <w:r>
        <w:rPr>
          <w:lang w:val="en-AU"/>
        </w:rPr>
        <w:t>Safeguarding</w:t>
      </w:r>
      <w:bookmarkStart w:id="4" w:name="_GoBack"/>
      <w:bookmarkEnd w:id="4"/>
    </w:p>
    <w:sectPr w:rsidR="00B212BA"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C3F" w:rsidRDefault="00764C3F">
      <w:r>
        <w:separator/>
      </w:r>
    </w:p>
  </w:endnote>
  <w:endnote w:type="continuationSeparator" w:id="0">
    <w:p w:rsidR="00764C3F" w:rsidRDefault="0076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rsidR="00CE6F01" w:rsidRDefault="00CE6F01" w:rsidP="00E9200F">
        <w:pPr>
          <w:pStyle w:val="Footer"/>
          <w:ind w:left="-567"/>
          <w:jc w:val="right"/>
        </w:pPr>
        <w:r>
          <w:rPr>
            <w:rFonts w:ascii="Arial" w:hAnsi="Arial" w:cs="Arial"/>
            <w:noProof/>
            <w:sz w:val="24"/>
            <w:szCs w:val="24"/>
            <w:lang w:val="en-AU" w:eastAsia="en-AU"/>
          </w:rPr>
          <w:drawing>
            <wp:inline distT="0" distB="0" distL="0" distR="0" wp14:anchorId="4606C0BD" wp14:editId="0C1CEDDA">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CE6F01" w:rsidRDefault="00CE6F01" w:rsidP="00CE6F01">
    <w:pPr>
      <w:pStyle w:val="Footer"/>
    </w:pPr>
  </w:p>
  <w:p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377E19">
      <w:rPr>
        <w:rFonts w:ascii="Arial" w:hAnsi="Arial" w:cs="Arial"/>
        <w:noProof/>
        <w:sz w:val="24"/>
        <w:szCs w:val="24"/>
      </w:rPr>
      <w:t>3</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rsidR="007B711A" w:rsidRDefault="009C5AFA" w:rsidP="00555B13">
        <w:pPr>
          <w:pStyle w:val="Footer"/>
          <w:ind w:left="-567"/>
          <w:jc w:val="right"/>
        </w:pPr>
        <w:r>
          <w:rPr>
            <w:rFonts w:ascii="Arial" w:hAnsi="Arial" w:cs="Arial"/>
            <w:noProof/>
            <w:sz w:val="24"/>
            <w:szCs w:val="24"/>
            <w:lang w:val="en-AU" w:eastAsia="en-AU"/>
          </w:rPr>
          <w:drawing>
            <wp:inline distT="0" distB="0" distL="0" distR="0" wp14:anchorId="6E6807D6" wp14:editId="28019BD3">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B961BB" w:rsidRDefault="00B961BB">
    <w:pPr>
      <w:pStyle w:val="Footer"/>
    </w:pPr>
  </w:p>
  <w:p w:rsidR="009C5AFA" w:rsidRDefault="009C5AFA"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377E19">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C3F" w:rsidRDefault="00764C3F">
      <w:r>
        <w:separator/>
      </w:r>
    </w:p>
  </w:footnote>
  <w:footnote w:type="continuationSeparator" w:id="0">
    <w:p w:rsidR="00764C3F" w:rsidRDefault="00764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DD0" w:rsidRDefault="00356DD0" w:rsidP="00356DD0">
    <w:pPr>
      <w:pStyle w:val="Header"/>
      <w:tabs>
        <w:tab w:val="clear" w:pos="4320"/>
        <w:tab w:val="clear" w:pos="8640"/>
      </w:tabs>
      <w:ind w:right="283"/>
      <w:jc w:val="right"/>
      <w:rPr>
        <w:rFonts w:ascii="Arial" w:hAnsi="Arial" w:cs="Arial"/>
        <w:b/>
        <w:sz w:val="24"/>
        <w:szCs w:val="24"/>
      </w:rPr>
    </w:pPr>
  </w:p>
  <w:p w:rsidR="00874EBC" w:rsidRDefault="00034BDB" w:rsidP="00356DD0">
    <w:pPr>
      <w:pStyle w:val="Header"/>
      <w:tabs>
        <w:tab w:val="clear" w:pos="4320"/>
        <w:tab w:val="clear" w:pos="8640"/>
      </w:tabs>
      <w:ind w:right="283"/>
      <w:jc w:val="right"/>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5839A417" wp14:editId="3658E0F2">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2">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
    <w:nsid w:val="0CC80C5D"/>
    <w:multiLevelType w:val="hybridMultilevel"/>
    <w:tmpl w:val="4896207E"/>
    <w:lvl w:ilvl="0" w:tplc="C8E200E4">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5">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6">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534EF7"/>
    <w:multiLevelType w:val="hybridMultilevel"/>
    <w:tmpl w:val="AF9C8E34"/>
    <w:lvl w:ilvl="0" w:tplc="EBFCCE1A">
      <w:start w:val="1"/>
      <w:numFmt w:val="decimal"/>
      <w:lvlText w:val="%1."/>
      <w:lvlJc w:val="left"/>
      <w:pPr>
        <w:ind w:left="13680" w:hanging="360"/>
      </w:pPr>
      <w:rPr>
        <w:b/>
      </w:rPr>
    </w:lvl>
    <w:lvl w:ilvl="1" w:tplc="0C090019">
      <w:start w:val="1"/>
      <w:numFmt w:val="lowerLetter"/>
      <w:lvlText w:val="%2."/>
      <w:lvlJc w:val="left"/>
      <w:pPr>
        <w:ind w:left="14400" w:hanging="360"/>
      </w:pPr>
    </w:lvl>
    <w:lvl w:ilvl="2" w:tplc="0C09001B" w:tentative="1">
      <w:start w:val="1"/>
      <w:numFmt w:val="lowerRoman"/>
      <w:lvlText w:val="%3."/>
      <w:lvlJc w:val="right"/>
      <w:pPr>
        <w:ind w:left="15120" w:hanging="180"/>
      </w:pPr>
    </w:lvl>
    <w:lvl w:ilvl="3" w:tplc="0C09000F" w:tentative="1">
      <w:start w:val="1"/>
      <w:numFmt w:val="decimal"/>
      <w:lvlText w:val="%4."/>
      <w:lvlJc w:val="left"/>
      <w:pPr>
        <w:ind w:left="15840" w:hanging="360"/>
      </w:pPr>
    </w:lvl>
    <w:lvl w:ilvl="4" w:tplc="0C090019" w:tentative="1">
      <w:start w:val="1"/>
      <w:numFmt w:val="lowerLetter"/>
      <w:lvlText w:val="%5."/>
      <w:lvlJc w:val="left"/>
      <w:pPr>
        <w:ind w:left="16560" w:hanging="360"/>
      </w:pPr>
    </w:lvl>
    <w:lvl w:ilvl="5" w:tplc="0C09001B" w:tentative="1">
      <w:start w:val="1"/>
      <w:numFmt w:val="lowerRoman"/>
      <w:lvlText w:val="%6."/>
      <w:lvlJc w:val="right"/>
      <w:pPr>
        <w:ind w:left="17280" w:hanging="180"/>
      </w:pPr>
    </w:lvl>
    <w:lvl w:ilvl="6" w:tplc="0C09000F" w:tentative="1">
      <w:start w:val="1"/>
      <w:numFmt w:val="decimal"/>
      <w:lvlText w:val="%7."/>
      <w:lvlJc w:val="left"/>
      <w:pPr>
        <w:ind w:left="18000" w:hanging="360"/>
      </w:pPr>
    </w:lvl>
    <w:lvl w:ilvl="7" w:tplc="0C090019" w:tentative="1">
      <w:start w:val="1"/>
      <w:numFmt w:val="lowerLetter"/>
      <w:lvlText w:val="%8."/>
      <w:lvlJc w:val="left"/>
      <w:pPr>
        <w:ind w:left="18720" w:hanging="360"/>
      </w:pPr>
    </w:lvl>
    <w:lvl w:ilvl="8" w:tplc="0C09001B" w:tentative="1">
      <w:start w:val="1"/>
      <w:numFmt w:val="lowerRoman"/>
      <w:lvlText w:val="%9."/>
      <w:lvlJc w:val="right"/>
      <w:pPr>
        <w:ind w:left="19440" w:hanging="180"/>
      </w:pPr>
    </w:lvl>
  </w:abstractNum>
  <w:abstractNum w:abstractNumId="11">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6">
    <w:nsid w:val="717329E4"/>
    <w:multiLevelType w:val="hybridMultilevel"/>
    <w:tmpl w:val="616CE906"/>
    <w:lvl w:ilvl="0" w:tplc="B65A102A">
      <w:start w:val="1"/>
      <w:numFmt w:val="decimal"/>
      <w:pStyle w:val="Heading2"/>
      <w:lvlText w:val="%1."/>
      <w:lvlJc w:val="left"/>
      <w:pPr>
        <w:ind w:left="720" w:hanging="72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73997C47"/>
    <w:multiLevelType w:val="hybridMultilevel"/>
    <w:tmpl w:val="B9A6929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4"/>
  </w:num>
  <w:num w:numId="4">
    <w:abstractNumId w:val="8"/>
  </w:num>
  <w:num w:numId="5">
    <w:abstractNumId w:val="16"/>
  </w:num>
  <w:num w:numId="6">
    <w:abstractNumId w:val="0"/>
  </w:num>
  <w:num w:numId="7">
    <w:abstractNumId w:val="13"/>
  </w:num>
  <w:num w:numId="8">
    <w:abstractNumId w:val="15"/>
  </w:num>
  <w:num w:numId="9">
    <w:abstractNumId w:val="11"/>
  </w:num>
  <w:num w:numId="10">
    <w:abstractNumId w:val="18"/>
  </w:num>
  <w:num w:numId="11">
    <w:abstractNumId w:val="6"/>
  </w:num>
  <w:num w:numId="12">
    <w:abstractNumId w:val="9"/>
  </w:num>
  <w:num w:numId="13">
    <w:abstractNumId w:val="2"/>
  </w:num>
  <w:num w:numId="14">
    <w:abstractNumId w:val="14"/>
  </w:num>
  <w:num w:numId="15">
    <w:abstractNumId w:val="12"/>
  </w:num>
  <w:num w:numId="16">
    <w:abstractNumId w:val="7"/>
  </w:num>
  <w:num w:numId="17">
    <w:abstractNumId w:val="17"/>
  </w:num>
  <w:num w:numId="18">
    <w:abstractNumId w:val="10"/>
  </w:num>
  <w:num w:numId="19">
    <w:abstractNumId w:val="16"/>
    <w:lvlOverride w:ilvl="0">
      <w:startOverride w:val="1"/>
    </w:lvlOverride>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22FCE"/>
    <w:rsid w:val="0002402F"/>
    <w:rsid w:val="00034BDB"/>
    <w:rsid w:val="00036A87"/>
    <w:rsid w:val="000452A0"/>
    <w:rsid w:val="0005784E"/>
    <w:rsid w:val="00065BAD"/>
    <w:rsid w:val="000906F9"/>
    <w:rsid w:val="00090CA0"/>
    <w:rsid w:val="000A750E"/>
    <w:rsid w:val="000C2323"/>
    <w:rsid w:val="000C32B2"/>
    <w:rsid w:val="000D3358"/>
    <w:rsid w:val="000F04CA"/>
    <w:rsid w:val="000F29EC"/>
    <w:rsid w:val="00127E9D"/>
    <w:rsid w:val="001427DD"/>
    <w:rsid w:val="00160A57"/>
    <w:rsid w:val="00161000"/>
    <w:rsid w:val="001B103B"/>
    <w:rsid w:val="001B7C06"/>
    <w:rsid w:val="001C7324"/>
    <w:rsid w:val="001D0C73"/>
    <w:rsid w:val="001E7875"/>
    <w:rsid w:val="002130EA"/>
    <w:rsid w:val="00221D70"/>
    <w:rsid w:val="002221FC"/>
    <w:rsid w:val="002443AD"/>
    <w:rsid w:val="00260069"/>
    <w:rsid w:val="00271AA2"/>
    <w:rsid w:val="00276484"/>
    <w:rsid w:val="00276A83"/>
    <w:rsid w:val="00283675"/>
    <w:rsid w:val="002C4D90"/>
    <w:rsid w:val="002C6357"/>
    <w:rsid w:val="002C796A"/>
    <w:rsid w:val="002E0C49"/>
    <w:rsid w:val="002E4F22"/>
    <w:rsid w:val="002E6247"/>
    <w:rsid w:val="00304BFA"/>
    <w:rsid w:val="003103D5"/>
    <w:rsid w:val="003309EC"/>
    <w:rsid w:val="0033378A"/>
    <w:rsid w:val="00347FE9"/>
    <w:rsid w:val="00356DD0"/>
    <w:rsid w:val="00377E19"/>
    <w:rsid w:val="003C0282"/>
    <w:rsid w:val="003C2B71"/>
    <w:rsid w:val="003D1F2E"/>
    <w:rsid w:val="003D4CCD"/>
    <w:rsid w:val="00400165"/>
    <w:rsid w:val="00413816"/>
    <w:rsid w:val="00414B0F"/>
    <w:rsid w:val="00417A8F"/>
    <w:rsid w:val="00430980"/>
    <w:rsid w:val="00431CFE"/>
    <w:rsid w:val="00451385"/>
    <w:rsid w:val="00464540"/>
    <w:rsid w:val="004660A0"/>
    <w:rsid w:val="00484F15"/>
    <w:rsid w:val="00487B97"/>
    <w:rsid w:val="00494AE8"/>
    <w:rsid w:val="004A0C9E"/>
    <w:rsid w:val="004D5B61"/>
    <w:rsid w:val="00500BA4"/>
    <w:rsid w:val="005129FE"/>
    <w:rsid w:val="00515242"/>
    <w:rsid w:val="00517DE4"/>
    <w:rsid w:val="0052453A"/>
    <w:rsid w:val="005273FE"/>
    <w:rsid w:val="0055006E"/>
    <w:rsid w:val="00555B13"/>
    <w:rsid w:val="0057067B"/>
    <w:rsid w:val="005C4FD5"/>
    <w:rsid w:val="005D12B9"/>
    <w:rsid w:val="005D213D"/>
    <w:rsid w:val="005D4D01"/>
    <w:rsid w:val="005D4F55"/>
    <w:rsid w:val="005E5402"/>
    <w:rsid w:val="005F2596"/>
    <w:rsid w:val="005F7047"/>
    <w:rsid w:val="00625FEF"/>
    <w:rsid w:val="00633183"/>
    <w:rsid w:val="006438E2"/>
    <w:rsid w:val="006B4E1B"/>
    <w:rsid w:val="006F4D12"/>
    <w:rsid w:val="006F5254"/>
    <w:rsid w:val="00714D79"/>
    <w:rsid w:val="00722E2A"/>
    <w:rsid w:val="0073228F"/>
    <w:rsid w:val="00734CDF"/>
    <w:rsid w:val="007357B9"/>
    <w:rsid w:val="00752148"/>
    <w:rsid w:val="007575DF"/>
    <w:rsid w:val="00764C3F"/>
    <w:rsid w:val="00796041"/>
    <w:rsid w:val="007A1C9F"/>
    <w:rsid w:val="007A30F7"/>
    <w:rsid w:val="007A3FB5"/>
    <w:rsid w:val="007A79F0"/>
    <w:rsid w:val="007B0FE2"/>
    <w:rsid w:val="007B711A"/>
    <w:rsid w:val="00801589"/>
    <w:rsid w:val="0081371A"/>
    <w:rsid w:val="00815C22"/>
    <w:rsid w:val="008221AA"/>
    <w:rsid w:val="008252FA"/>
    <w:rsid w:val="00855A45"/>
    <w:rsid w:val="008569B5"/>
    <w:rsid w:val="00874EBC"/>
    <w:rsid w:val="008929B4"/>
    <w:rsid w:val="008A6146"/>
    <w:rsid w:val="008B78E5"/>
    <w:rsid w:val="008C0ADD"/>
    <w:rsid w:val="008D2A39"/>
    <w:rsid w:val="008E4C3B"/>
    <w:rsid w:val="008E538F"/>
    <w:rsid w:val="008F1499"/>
    <w:rsid w:val="00922901"/>
    <w:rsid w:val="00927389"/>
    <w:rsid w:val="009759DC"/>
    <w:rsid w:val="009A20A0"/>
    <w:rsid w:val="009A26CD"/>
    <w:rsid w:val="009C5AFA"/>
    <w:rsid w:val="009E5592"/>
    <w:rsid w:val="009F02DF"/>
    <w:rsid w:val="009F06BB"/>
    <w:rsid w:val="009F329B"/>
    <w:rsid w:val="00A0712F"/>
    <w:rsid w:val="00A204C8"/>
    <w:rsid w:val="00A3367B"/>
    <w:rsid w:val="00A37CF6"/>
    <w:rsid w:val="00A424F1"/>
    <w:rsid w:val="00A63A3D"/>
    <w:rsid w:val="00A81B18"/>
    <w:rsid w:val="00A957A9"/>
    <w:rsid w:val="00A95C22"/>
    <w:rsid w:val="00AB2D9C"/>
    <w:rsid w:val="00AD3A27"/>
    <w:rsid w:val="00AE47FF"/>
    <w:rsid w:val="00B1260B"/>
    <w:rsid w:val="00B212BA"/>
    <w:rsid w:val="00B47B67"/>
    <w:rsid w:val="00B54843"/>
    <w:rsid w:val="00B865E3"/>
    <w:rsid w:val="00B92704"/>
    <w:rsid w:val="00B961BB"/>
    <w:rsid w:val="00B974F3"/>
    <w:rsid w:val="00B977E1"/>
    <w:rsid w:val="00B97EF3"/>
    <w:rsid w:val="00BC7BC9"/>
    <w:rsid w:val="00BD39EE"/>
    <w:rsid w:val="00BE0AE2"/>
    <w:rsid w:val="00BE6894"/>
    <w:rsid w:val="00C01C06"/>
    <w:rsid w:val="00C0318E"/>
    <w:rsid w:val="00C1620A"/>
    <w:rsid w:val="00C335C0"/>
    <w:rsid w:val="00C50607"/>
    <w:rsid w:val="00C57B85"/>
    <w:rsid w:val="00C62044"/>
    <w:rsid w:val="00C629D4"/>
    <w:rsid w:val="00C672C9"/>
    <w:rsid w:val="00CA06B0"/>
    <w:rsid w:val="00CB1F21"/>
    <w:rsid w:val="00CB3894"/>
    <w:rsid w:val="00CB6915"/>
    <w:rsid w:val="00CE6F01"/>
    <w:rsid w:val="00D02946"/>
    <w:rsid w:val="00D40E26"/>
    <w:rsid w:val="00D5183A"/>
    <w:rsid w:val="00D5360C"/>
    <w:rsid w:val="00D629EE"/>
    <w:rsid w:val="00D90132"/>
    <w:rsid w:val="00D95ACC"/>
    <w:rsid w:val="00DA2FAB"/>
    <w:rsid w:val="00DA31A8"/>
    <w:rsid w:val="00DA3B21"/>
    <w:rsid w:val="00DB6B12"/>
    <w:rsid w:val="00DB7804"/>
    <w:rsid w:val="00DD641E"/>
    <w:rsid w:val="00E0480A"/>
    <w:rsid w:val="00E13E53"/>
    <w:rsid w:val="00E47C65"/>
    <w:rsid w:val="00E60518"/>
    <w:rsid w:val="00E64483"/>
    <w:rsid w:val="00E85B7F"/>
    <w:rsid w:val="00E9200F"/>
    <w:rsid w:val="00E92292"/>
    <w:rsid w:val="00EA3046"/>
    <w:rsid w:val="00EB0984"/>
    <w:rsid w:val="00EB5CDE"/>
    <w:rsid w:val="00EC4C34"/>
    <w:rsid w:val="00EC559D"/>
    <w:rsid w:val="00ED2E05"/>
    <w:rsid w:val="00ED51B1"/>
    <w:rsid w:val="00EF4E07"/>
    <w:rsid w:val="00F016C3"/>
    <w:rsid w:val="00F2015C"/>
    <w:rsid w:val="00F205A6"/>
    <w:rsid w:val="00F343E0"/>
    <w:rsid w:val="00F406BE"/>
    <w:rsid w:val="00F75A65"/>
    <w:rsid w:val="00F95008"/>
    <w:rsid w:val="00FC1AB4"/>
    <w:rsid w:val="00FC772D"/>
    <w:rsid w:val="00FD7345"/>
    <w:rsid w:val="00FE14CD"/>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FEF6E983B54B82A4E3F7B21C75D2E2"/>
        <w:category>
          <w:name w:val="General"/>
          <w:gallery w:val="placeholder"/>
        </w:category>
        <w:types>
          <w:type w:val="bbPlcHdr"/>
        </w:types>
        <w:behaviors>
          <w:behavior w:val="content"/>
        </w:behaviors>
        <w:guid w:val="{3462BC05-1F7C-48E4-9936-CD0BD6FFB238}"/>
      </w:docPartPr>
      <w:docPartBody>
        <w:p w:rsidR="009D05A4" w:rsidRDefault="002D12A6" w:rsidP="002D12A6">
          <w:pPr>
            <w:pStyle w:val="15FEF6E983B54B82A4E3F7B21C75D2E2"/>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2D12A6"/>
    <w:rsid w:val="007D2E0E"/>
    <w:rsid w:val="00827D1F"/>
    <w:rsid w:val="009D05A4"/>
    <w:rsid w:val="00AC2C96"/>
    <w:rsid w:val="00B44E4B"/>
    <w:rsid w:val="00F77FD7"/>
    <w:rsid w:val="00FB48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48A7"/>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998C7B21B04D44C0A4A671FE3002F505">
    <w:name w:val="998C7B21B04D44C0A4A671FE3002F505"/>
    <w:rsid w:val="00FB48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48A7"/>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 w:type="paragraph" w:customStyle="1" w:styleId="998C7B21B04D44C0A4A671FE3002F505">
    <w:name w:val="998C7B21B04D44C0A4A671FE3002F505"/>
    <w:rsid w:val="00FB4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474F6C-C5A6-4ED0-ABC8-8B2BE8F6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0</TotalTime>
  <Pages>3</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 Manager</dc:creator>
  <dc:description>Scheme Policy &amp; Program Transition Manager</dc:description>
  <cp:lastModifiedBy>Madeline Cremades</cp:lastModifiedBy>
  <cp:revision>2</cp:revision>
  <cp:lastPrinted>2017-06-29T02:33:00Z</cp:lastPrinted>
  <dcterms:created xsi:type="dcterms:W3CDTF">2017-06-29T02:33:00Z</dcterms:created>
  <dcterms:modified xsi:type="dcterms:W3CDTF">2017-06-29T02:33:00Z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